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F65C79" w:rsidRDefault="00F65C79" w:rsidP="003C1C57">
      <w:pPr>
        <w:pStyle w:val="EinfacherAbsatz"/>
        <w:rPr>
          <w:rFonts w:ascii="Arial" w:hAnsi="Arial" w:cs="Arial"/>
          <w:spacing w:val="59"/>
          <w:sz w:val="28"/>
          <w:szCs w:val="28"/>
        </w:rPr>
      </w:pPr>
    </w:p>
    <w:p w:rsidR="003C1C57" w:rsidRPr="00F65C79" w:rsidRDefault="003C1C57" w:rsidP="003C1C57">
      <w:pPr>
        <w:pStyle w:val="EinfacherAbsatz"/>
        <w:rPr>
          <w:rFonts w:ascii="Arial" w:hAnsi="Arial" w:cs="Arial"/>
          <w:b/>
          <w:spacing w:val="1"/>
          <w:sz w:val="28"/>
          <w:szCs w:val="28"/>
        </w:rPr>
      </w:pPr>
      <w:r w:rsidRPr="00F65C79">
        <w:rPr>
          <w:rFonts w:ascii="Arial" w:hAnsi="Arial" w:cs="Arial"/>
          <w:b/>
          <w:spacing w:val="59"/>
          <w:sz w:val="28"/>
          <w:szCs w:val="28"/>
        </w:rPr>
        <w:t>PRESSEMELDUNG</w:t>
      </w:r>
      <w:r w:rsidRPr="00F65C79">
        <w:rPr>
          <w:rFonts w:ascii="Arial" w:hAnsi="Arial" w:cs="Arial"/>
          <w:b/>
          <w:spacing w:val="1"/>
          <w:sz w:val="28"/>
          <w:szCs w:val="28"/>
        </w:rPr>
        <w:t xml:space="preserve">  |   </w:t>
      </w:r>
      <w:r w:rsidR="008960A1">
        <w:rPr>
          <w:rFonts w:ascii="Arial" w:hAnsi="Arial" w:cs="Arial"/>
          <w:b/>
          <w:spacing w:val="1"/>
          <w:sz w:val="28"/>
          <w:szCs w:val="28"/>
        </w:rPr>
        <w:t>2</w:t>
      </w:r>
      <w:r w:rsidR="005E3421">
        <w:rPr>
          <w:rFonts w:ascii="Arial" w:hAnsi="Arial" w:cs="Arial"/>
          <w:b/>
          <w:spacing w:val="1"/>
          <w:sz w:val="28"/>
          <w:szCs w:val="28"/>
        </w:rPr>
        <w:t>3</w:t>
      </w:r>
      <w:r w:rsidR="008554E3">
        <w:rPr>
          <w:rFonts w:ascii="Arial" w:hAnsi="Arial" w:cs="Arial"/>
          <w:b/>
          <w:spacing w:val="1"/>
          <w:sz w:val="28"/>
          <w:szCs w:val="28"/>
        </w:rPr>
        <w:t>.0</w:t>
      </w:r>
      <w:r w:rsidR="008960A1">
        <w:rPr>
          <w:rFonts w:ascii="Arial" w:hAnsi="Arial" w:cs="Arial"/>
          <w:b/>
          <w:spacing w:val="1"/>
          <w:sz w:val="28"/>
          <w:szCs w:val="28"/>
        </w:rPr>
        <w:t>7</w:t>
      </w:r>
      <w:r w:rsidR="007625C8" w:rsidRPr="00F65C79">
        <w:rPr>
          <w:rFonts w:ascii="Arial" w:hAnsi="Arial" w:cs="Arial"/>
          <w:b/>
          <w:spacing w:val="1"/>
          <w:sz w:val="28"/>
          <w:szCs w:val="28"/>
        </w:rPr>
        <w:t>.201</w:t>
      </w:r>
      <w:r w:rsidR="008960A1">
        <w:rPr>
          <w:rFonts w:ascii="Arial" w:hAnsi="Arial" w:cs="Arial"/>
          <w:b/>
          <w:spacing w:val="1"/>
          <w:sz w:val="28"/>
          <w:szCs w:val="28"/>
        </w:rPr>
        <w:t>3</w:t>
      </w:r>
    </w:p>
    <w:p w:rsidR="007625C8" w:rsidRDefault="007625C8" w:rsidP="003C1C57">
      <w:pPr>
        <w:pStyle w:val="EinfacherAbsatz"/>
        <w:rPr>
          <w:rFonts w:ascii="Arial" w:hAnsi="Arial" w:cs="Arial"/>
          <w:spacing w:val="1"/>
          <w:sz w:val="28"/>
          <w:szCs w:val="28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7625C8" w:rsidRPr="007625C8" w:rsidRDefault="007625C8" w:rsidP="007625C8">
      <w:pPr>
        <w:spacing w:after="0" w:line="240" w:lineRule="auto"/>
        <w:contextualSpacing/>
        <w:rPr>
          <w:rFonts w:ascii="StalemateLight" w:hAnsi="StalemateLight"/>
          <w:sz w:val="20"/>
          <w:szCs w:val="20"/>
        </w:rPr>
      </w:pPr>
    </w:p>
    <w:p w:rsidR="009B710F" w:rsidRPr="007D16F5" w:rsidRDefault="008960A1" w:rsidP="007D16F5">
      <w:pPr>
        <w:spacing w:after="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7D16F5">
        <w:rPr>
          <w:rFonts w:ascii="Arial" w:hAnsi="Arial" w:cs="Arial"/>
          <w:b/>
          <w:sz w:val="28"/>
          <w:szCs w:val="28"/>
        </w:rPr>
        <w:t xml:space="preserve">Neue </w:t>
      </w:r>
      <w:r w:rsidR="008554E3" w:rsidRPr="007D16F5">
        <w:rPr>
          <w:rFonts w:ascii="Arial" w:hAnsi="Arial" w:cs="Arial"/>
          <w:b/>
          <w:sz w:val="28"/>
          <w:szCs w:val="28"/>
        </w:rPr>
        <w:t>Kunststoff-Gehäuse</w:t>
      </w:r>
      <w:r w:rsidR="000A69E1" w:rsidRPr="007D16F5">
        <w:rPr>
          <w:rFonts w:ascii="Arial" w:hAnsi="Arial" w:cs="Arial"/>
          <w:b/>
          <w:sz w:val="28"/>
          <w:szCs w:val="28"/>
        </w:rPr>
        <w:t xml:space="preserve"> </w:t>
      </w:r>
      <w:r w:rsidRPr="007D16F5">
        <w:rPr>
          <w:rFonts w:ascii="Arial" w:hAnsi="Arial" w:cs="Arial"/>
          <w:b/>
          <w:sz w:val="28"/>
          <w:szCs w:val="28"/>
        </w:rPr>
        <w:t xml:space="preserve">von Wöhr flexibel für </w:t>
      </w:r>
      <w:r w:rsidR="005E3421">
        <w:rPr>
          <w:rFonts w:ascii="Arial" w:hAnsi="Arial" w:cs="Arial"/>
          <w:b/>
          <w:sz w:val="28"/>
          <w:szCs w:val="28"/>
        </w:rPr>
        <w:t>tragbare PCs und als Wand-/</w:t>
      </w:r>
      <w:r w:rsidRPr="007D16F5">
        <w:rPr>
          <w:rFonts w:ascii="Arial" w:hAnsi="Arial" w:cs="Arial"/>
          <w:b/>
          <w:sz w:val="28"/>
          <w:szCs w:val="28"/>
        </w:rPr>
        <w:t>Monitor</w:t>
      </w:r>
      <w:r w:rsidR="005E3421">
        <w:rPr>
          <w:rFonts w:ascii="Arial" w:hAnsi="Arial" w:cs="Arial"/>
          <w:b/>
          <w:sz w:val="28"/>
          <w:szCs w:val="28"/>
        </w:rPr>
        <w:t>gehäuse</w:t>
      </w:r>
      <w:r w:rsidRPr="007D16F5">
        <w:rPr>
          <w:rFonts w:ascii="Arial" w:hAnsi="Arial" w:cs="Arial"/>
          <w:b/>
          <w:sz w:val="28"/>
          <w:szCs w:val="28"/>
        </w:rPr>
        <w:t xml:space="preserve"> einsetzbar</w:t>
      </w:r>
    </w:p>
    <w:p w:rsidR="007649A4" w:rsidRDefault="007649A4" w:rsidP="007D16F5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:rsidR="007649A4" w:rsidRDefault="007649A4" w:rsidP="007D16F5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BC0650" w:rsidRDefault="005E3421" w:rsidP="007D16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Sowohl für Anwendungen mit tragbaren PC</w:t>
      </w:r>
      <w:r w:rsidR="008960A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 xml:space="preserve">als auch mit </w:t>
      </w:r>
      <w:r w:rsidR="008960A1">
        <w:rPr>
          <w:rFonts w:ascii="Arial" w:hAnsi="Arial" w:cs="Arial"/>
          <w:sz w:val="24"/>
          <w:szCs w:val="24"/>
        </w:rPr>
        <w:t xml:space="preserve">Wand- </w:t>
      </w:r>
      <w:r>
        <w:rPr>
          <w:rFonts w:ascii="Arial" w:hAnsi="Arial" w:cs="Arial"/>
          <w:sz w:val="24"/>
          <w:szCs w:val="24"/>
        </w:rPr>
        <w:t>oder Monitor</w:t>
      </w:r>
      <w:r w:rsidR="008960A1">
        <w:rPr>
          <w:rFonts w:ascii="Arial" w:hAnsi="Arial" w:cs="Arial"/>
          <w:sz w:val="24"/>
          <w:szCs w:val="24"/>
        </w:rPr>
        <w:t>gehäuse</w:t>
      </w:r>
      <w:r>
        <w:rPr>
          <w:rFonts w:ascii="Arial" w:hAnsi="Arial" w:cs="Arial"/>
          <w:sz w:val="24"/>
          <w:szCs w:val="24"/>
        </w:rPr>
        <w:t>n</w:t>
      </w:r>
      <w:r w:rsidR="008960A1">
        <w:rPr>
          <w:rFonts w:ascii="Arial" w:hAnsi="Arial" w:cs="Arial"/>
          <w:sz w:val="24"/>
          <w:szCs w:val="24"/>
        </w:rPr>
        <w:t xml:space="preserve"> eignen sich die neuen Kunststoffgehäuse der Serie GH02KS102 der Richard Wöhr GmbH. </w:t>
      </w:r>
      <w:r w:rsidR="000C31C3">
        <w:rPr>
          <w:rFonts w:ascii="Arial" w:hAnsi="Arial" w:cs="Arial"/>
          <w:sz w:val="24"/>
          <w:szCs w:val="24"/>
        </w:rPr>
        <w:t>Die</w:t>
      </w:r>
      <w:r w:rsidR="007D16F5">
        <w:rPr>
          <w:rFonts w:ascii="Arial" w:hAnsi="Arial" w:cs="Arial"/>
          <w:sz w:val="24"/>
          <w:szCs w:val="24"/>
        </w:rPr>
        <w:t xml:space="preserve"> </w:t>
      </w:r>
      <w:r w:rsidR="007649A4">
        <w:rPr>
          <w:rFonts w:ascii="Arial" w:hAnsi="Arial" w:cs="Arial"/>
          <w:sz w:val="24"/>
          <w:szCs w:val="24"/>
        </w:rPr>
        <w:t>Gehäuse</w:t>
      </w:r>
      <w:r w:rsidR="000C31C3">
        <w:rPr>
          <w:rFonts w:ascii="Arial" w:hAnsi="Arial" w:cs="Arial"/>
          <w:sz w:val="24"/>
          <w:szCs w:val="24"/>
        </w:rPr>
        <w:t xml:space="preserve"> werden standardmäßig in</w:t>
      </w:r>
      <w:r w:rsidR="008960A1">
        <w:rPr>
          <w:rFonts w:ascii="Arial" w:hAnsi="Arial" w:cs="Arial"/>
          <w:sz w:val="24"/>
          <w:szCs w:val="24"/>
        </w:rPr>
        <w:t xml:space="preserve"> RAL 9002 </w:t>
      </w:r>
      <w:r w:rsidR="00434979">
        <w:rPr>
          <w:rFonts w:ascii="Arial" w:hAnsi="Arial" w:cs="Arial"/>
          <w:sz w:val="24"/>
          <w:szCs w:val="24"/>
        </w:rPr>
        <w:t xml:space="preserve">(weiß) </w:t>
      </w:r>
      <w:r w:rsidR="008960A1">
        <w:rPr>
          <w:rFonts w:ascii="Arial" w:hAnsi="Arial" w:cs="Arial"/>
          <w:sz w:val="24"/>
          <w:szCs w:val="24"/>
        </w:rPr>
        <w:t>aus ABS UL94-VO oder in RAL 9005</w:t>
      </w:r>
      <w:r w:rsidR="00434979">
        <w:rPr>
          <w:rFonts w:ascii="Arial" w:hAnsi="Arial" w:cs="Arial"/>
          <w:sz w:val="24"/>
          <w:szCs w:val="24"/>
        </w:rPr>
        <w:t xml:space="preserve"> (schwarz)</w:t>
      </w:r>
      <w:r w:rsidR="008960A1">
        <w:rPr>
          <w:rFonts w:ascii="Arial" w:hAnsi="Arial" w:cs="Arial"/>
          <w:sz w:val="24"/>
          <w:szCs w:val="24"/>
        </w:rPr>
        <w:t xml:space="preserve"> aus ABS UL94-HB</w:t>
      </w:r>
      <w:r w:rsidR="000C31C3">
        <w:rPr>
          <w:rFonts w:ascii="Arial" w:hAnsi="Arial" w:cs="Arial"/>
          <w:sz w:val="24"/>
          <w:szCs w:val="24"/>
        </w:rPr>
        <w:t xml:space="preserve"> </w:t>
      </w:r>
      <w:r w:rsidR="008960A1">
        <w:rPr>
          <w:rFonts w:ascii="Arial" w:hAnsi="Arial" w:cs="Arial"/>
          <w:sz w:val="24"/>
          <w:szCs w:val="24"/>
        </w:rPr>
        <w:t>gefertigt und sind in Schutzart IP54 oder IP65</w:t>
      </w:r>
      <w:r w:rsidR="007D16F5">
        <w:rPr>
          <w:rFonts w:ascii="Arial" w:hAnsi="Arial" w:cs="Arial"/>
          <w:sz w:val="24"/>
          <w:szCs w:val="24"/>
        </w:rPr>
        <w:t xml:space="preserve"> sowie in sieben verschiedenen Größen</w:t>
      </w:r>
      <w:r w:rsidR="008960A1">
        <w:rPr>
          <w:rFonts w:ascii="Arial" w:hAnsi="Arial" w:cs="Arial"/>
          <w:sz w:val="24"/>
          <w:szCs w:val="24"/>
        </w:rPr>
        <w:t xml:space="preserve"> erhältlich.</w:t>
      </w:r>
      <w:r w:rsidR="00434979">
        <w:rPr>
          <w:rFonts w:ascii="Arial" w:hAnsi="Arial" w:cs="Arial"/>
          <w:sz w:val="24"/>
          <w:szCs w:val="24"/>
        </w:rPr>
        <w:t xml:space="preserve"> Deckel und Unterteil verfügen über eine umlaufende Nut, um bei der IP65-Variante die EPDM-Dichtung zu installieren.</w:t>
      </w:r>
      <w:r w:rsidR="003372D5">
        <w:rPr>
          <w:rFonts w:ascii="Arial" w:hAnsi="Arial" w:cs="Arial"/>
          <w:sz w:val="24"/>
          <w:szCs w:val="24"/>
        </w:rPr>
        <w:t xml:space="preserve"> </w:t>
      </w:r>
      <w:r w:rsidR="00434979">
        <w:rPr>
          <w:rFonts w:ascii="Arial" w:hAnsi="Arial" w:cs="Arial"/>
          <w:sz w:val="24"/>
          <w:szCs w:val="24"/>
        </w:rPr>
        <w:t>Der Bereich der Vertiefung im Deckel ist geeignet für 4,3“, 5,7“, 7,0“,</w:t>
      </w:r>
      <w:r w:rsidR="003F32B9">
        <w:rPr>
          <w:rFonts w:ascii="Arial" w:hAnsi="Arial" w:cs="Arial"/>
          <w:sz w:val="24"/>
          <w:szCs w:val="24"/>
        </w:rPr>
        <w:t xml:space="preserve"> </w:t>
      </w:r>
      <w:r w:rsidR="00434979">
        <w:rPr>
          <w:rFonts w:ascii="Arial" w:hAnsi="Arial" w:cs="Arial"/>
          <w:sz w:val="24"/>
          <w:szCs w:val="24"/>
        </w:rPr>
        <w:t xml:space="preserve">8,4“ und 10,4“ LCD-Displays oder Touchscreens. </w:t>
      </w:r>
      <w:r w:rsidR="003372D5">
        <w:rPr>
          <w:rFonts w:ascii="Arial" w:hAnsi="Arial" w:cs="Arial"/>
          <w:sz w:val="24"/>
          <w:szCs w:val="24"/>
        </w:rPr>
        <w:t>Die Befestigungsdome im Gehäuseunterteil ermöglichen die problemlose Montage von Platin</w:t>
      </w:r>
      <w:r w:rsidR="003F32B9">
        <w:rPr>
          <w:rFonts w:ascii="Arial" w:hAnsi="Arial" w:cs="Arial"/>
          <w:sz w:val="24"/>
          <w:szCs w:val="24"/>
        </w:rPr>
        <w:t>en oder Klemmleisten</w:t>
      </w:r>
      <w:r w:rsidR="003372D5">
        <w:rPr>
          <w:rFonts w:ascii="Arial" w:hAnsi="Arial" w:cs="Arial"/>
          <w:sz w:val="24"/>
          <w:szCs w:val="24"/>
        </w:rPr>
        <w:t xml:space="preserve">. </w:t>
      </w:r>
      <w:r w:rsidR="003F32B9">
        <w:rPr>
          <w:rFonts w:ascii="Arial" w:hAnsi="Arial" w:cs="Arial"/>
          <w:sz w:val="24"/>
          <w:szCs w:val="24"/>
        </w:rPr>
        <w:t xml:space="preserve">Gummifüße, Abdeckstopfen und selbstschneidende Schrauben sind im Lieferumfang enthalten. Auf Wunsch werden die Gehäuse auch mit EMV-Abschirmung mittels innenseitiger Kupferbeschichtung ausgerüstet </w:t>
      </w:r>
      <w:r w:rsidR="007D16F5">
        <w:rPr>
          <w:rFonts w:ascii="Arial" w:hAnsi="Arial" w:cs="Arial"/>
          <w:sz w:val="24"/>
          <w:szCs w:val="24"/>
        </w:rPr>
        <w:t xml:space="preserve">sowie mit </w:t>
      </w:r>
      <w:r w:rsidR="003F32B9">
        <w:rPr>
          <w:rFonts w:ascii="Arial" w:hAnsi="Arial" w:cs="Arial"/>
          <w:sz w:val="24"/>
          <w:szCs w:val="24"/>
        </w:rPr>
        <w:t xml:space="preserve">passender Folientastatur oder Touchscreen bestückt. </w:t>
      </w:r>
      <w:r w:rsidR="007D16F5">
        <w:rPr>
          <w:rFonts w:ascii="Arial" w:hAnsi="Arial" w:cs="Arial"/>
          <w:sz w:val="24"/>
          <w:szCs w:val="24"/>
        </w:rPr>
        <w:t>Darüber hinaus gehende</w:t>
      </w:r>
      <w:r w:rsidR="003F32B9">
        <w:rPr>
          <w:rFonts w:ascii="Arial" w:hAnsi="Arial" w:cs="Arial"/>
          <w:sz w:val="24"/>
          <w:szCs w:val="24"/>
        </w:rPr>
        <w:t xml:space="preserve"> Sonderversionen und Modifikationen gemäß Kundenwunsch sind jederzeit mögli</w:t>
      </w:r>
      <w:r w:rsidR="00B9658D">
        <w:rPr>
          <w:rFonts w:ascii="Arial" w:hAnsi="Arial" w:cs="Arial"/>
          <w:sz w:val="24"/>
          <w:szCs w:val="24"/>
        </w:rPr>
        <w:t xml:space="preserve">ch. Weitere Informationen unter </w:t>
      </w:r>
      <w:hyperlink r:id="rId8" w:history="1">
        <w:r w:rsidR="00B9658D" w:rsidRPr="005C0AC5">
          <w:rPr>
            <w:rStyle w:val="Hyperlink"/>
            <w:sz w:val="24"/>
            <w:szCs w:val="24"/>
          </w:rPr>
          <w:t>www.industriegehaeuse.de</w:t>
        </w:r>
      </w:hyperlink>
    </w:p>
    <w:p w:rsidR="00B9658D" w:rsidRDefault="00B9658D" w:rsidP="007D16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1104F" w:rsidRDefault="00B1104F" w:rsidP="007D16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C0650" w:rsidRDefault="00BC0650" w:rsidP="007D16F5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drawing>
          <wp:inline distT="0" distB="0" distL="0" distR="0">
            <wp:extent cx="5104130" cy="3402965"/>
            <wp:effectExtent l="0" t="0" r="127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6_freigestell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13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979" w:rsidRDefault="00434979" w:rsidP="00E234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A4947" w:rsidRDefault="004A4947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3462EC" w:rsidRDefault="003462EC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5133CD" w:rsidRPr="005133CD" w:rsidRDefault="005133CD" w:rsidP="003C1C57">
      <w:pPr>
        <w:pStyle w:val="EinfacherAbsatz"/>
        <w:rPr>
          <w:rFonts w:ascii="Arial" w:hAnsi="Arial" w:cs="Arial"/>
          <w:spacing w:val="1"/>
          <w:sz w:val="20"/>
          <w:szCs w:val="20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BC0650" w:rsidRDefault="00BC0650" w:rsidP="003C1C57">
      <w:pPr>
        <w:pStyle w:val="EinfacherAbsatz"/>
        <w:rPr>
          <w:rFonts w:ascii="Arial" w:hAnsi="Arial" w:cs="Arial"/>
          <w:b/>
          <w:bCs/>
          <w:spacing w:val="1"/>
          <w:sz w:val="18"/>
          <w:szCs w:val="16"/>
        </w:rPr>
      </w:pP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b/>
          <w:bCs/>
          <w:spacing w:val="1"/>
          <w:sz w:val="18"/>
          <w:szCs w:val="16"/>
        </w:rPr>
        <w:t>Weitere Informationen / Ansprechpartner</w:t>
      </w:r>
      <w:r w:rsidR="00166445" w:rsidRPr="005133CD">
        <w:rPr>
          <w:rFonts w:ascii="Arial" w:hAnsi="Arial" w:cs="Arial"/>
          <w:b/>
          <w:bCs/>
          <w:spacing w:val="1"/>
          <w:sz w:val="18"/>
          <w:szCs w:val="16"/>
        </w:rPr>
        <w:t>: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 xml:space="preserve">Richard Wöhr GmbH, </w:t>
      </w:r>
      <w:proofErr w:type="spellStart"/>
      <w:r w:rsidRPr="005133CD">
        <w:rPr>
          <w:rFonts w:ascii="Arial" w:hAnsi="Arial" w:cs="Arial"/>
          <w:spacing w:val="1"/>
          <w:sz w:val="18"/>
          <w:szCs w:val="16"/>
        </w:rPr>
        <w:t>Gräfenau</w:t>
      </w:r>
      <w:proofErr w:type="spellEnd"/>
      <w:r w:rsidRPr="005133CD">
        <w:rPr>
          <w:rFonts w:ascii="Arial" w:hAnsi="Arial" w:cs="Arial"/>
          <w:spacing w:val="1"/>
          <w:sz w:val="18"/>
          <w:szCs w:val="16"/>
        </w:rPr>
        <w:t xml:space="preserve"> 58-60, D-75339 Höfen / Enz</w:t>
      </w:r>
    </w:p>
    <w:p w:rsidR="003C1C57" w:rsidRPr="005133CD" w:rsidRDefault="003C1C57" w:rsidP="003C1C57">
      <w:pPr>
        <w:pStyle w:val="EinfacherAbsatz"/>
        <w:rPr>
          <w:rFonts w:ascii="Arial" w:hAnsi="Arial" w:cs="Arial"/>
          <w:spacing w:val="1"/>
          <w:sz w:val="18"/>
          <w:szCs w:val="16"/>
        </w:rPr>
      </w:pPr>
      <w:r w:rsidRPr="005133CD">
        <w:rPr>
          <w:rFonts w:ascii="Arial" w:hAnsi="Arial" w:cs="Arial"/>
          <w:spacing w:val="1"/>
          <w:sz w:val="18"/>
          <w:szCs w:val="16"/>
        </w:rPr>
        <w:t>Karin Ferenbach, Marketing und Public Relations</w:t>
      </w:r>
    </w:p>
    <w:p w:rsidR="00CA5188" w:rsidRPr="00166445" w:rsidRDefault="003C1C57" w:rsidP="003C1C57">
      <w:pPr>
        <w:spacing w:after="0"/>
        <w:rPr>
          <w:rFonts w:ascii="Arial" w:hAnsi="Arial" w:cs="Arial"/>
          <w:sz w:val="24"/>
        </w:rPr>
      </w:pPr>
      <w:r w:rsidRPr="005133CD">
        <w:rPr>
          <w:rFonts w:ascii="Arial" w:hAnsi="Arial" w:cs="Arial"/>
          <w:spacing w:val="1"/>
          <w:sz w:val="18"/>
          <w:szCs w:val="16"/>
        </w:rPr>
        <w:t>Tel. (+49) 7081 95 40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- </w:t>
      </w:r>
      <w:r w:rsidRPr="005133CD">
        <w:rPr>
          <w:rFonts w:ascii="Arial" w:hAnsi="Arial" w:cs="Arial"/>
          <w:spacing w:val="1"/>
          <w:sz w:val="18"/>
          <w:szCs w:val="16"/>
        </w:rPr>
        <w:t>0, Fax (+49) 7081 95 40 - 90,</w:t>
      </w:r>
      <w:r w:rsidR="00166445" w:rsidRPr="005133CD">
        <w:rPr>
          <w:rFonts w:ascii="Arial" w:hAnsi="Arial" w:cs="Arial"/>
          <w:spacing w:val="1"/>
          <w:sz w:val="18"/>
          <w:szCs w:val="16"/>
        </w:rPr>
        <w:t xml:space="preserve"> </w:t>
      </w:r>
      <w:r w:rsidRPr="005133CD">
        <w:rPr>
          <w:rFonts w:ascii="Arial" w:hAnsi="Arial" w:cs="Arial"/>
          <w:spacing w:val="1"/>
          <w:sz w:val="18"/>
          <w:szCs w:val="16"/>
        </w:rPr>
        <w:t>E-Mail: K.Ferenbach@WoehrGmbH</w:t>
      </w:r>
      <w:r w:rsidRPr="00166445">
        <w:rPr>
          <w:rFonts w:ascii="Arial" w:hAnsi="Arial" w:cs="Arial"/>
          <w:spacing w:val="1"/>
          <w:sz w:val="18"/>
          <w:szCs w:val="16"/>
        </w:rPr>
        <w:t>.de</w:t>
      </w:r>
    </w:p>
    <w:sectPr w:rsidR="00CA5188" w:rsidRPr="00166445" w:rsidSect="003C1C57">
      <w:headerReference w:type="default" r:id="rId10"/>
      <w:pgSz w:w="11906" w:h="16838"/>
      <w:pgMar w:top="2694" w:right="2692" w:bottom="851" w:left="11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FE" w:rsidRDefault="00D875FE" w:rsidP="003C1C57">
      <w:pPr>
        <w:spacing w:after="0" w:line="240" w:lineRule="auto"/>
      </w:pPr>
      <w:r>
        <w:separator/>
      </w:r>
    </w:p>
  </w:endnote>
  <w:endnote w:type="continuationSeparator" w:id="0">
    <w:p w:rsidR="00D875FE" w:rsidRDefault="00D875FE" w:rsidP="003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talemateLight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FE" w:rsidRDefault="00D875FE" w:rsidP="003C1C57">
      <w:pPr>
        <w:spacing w:after="0" w:line="240" w:lineRule="auto"/>
      </w:pPr>
      <w:r>
        <w:separator/>
      </w:r>
    </w:p>
  </w:footnote>
  <w:footnote w:type="continuationSeparator" w:id="0">
    <w:p w:rsidR="00D875FE" w:rsidRDefault="00D875FE" w:rsidP="003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FE" w:rsidRDefault="00D875F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12065</wp:posOffset>
          </wp:positionH>
          <wp:positionV relativeFrom="page">
            <wp:posOffset>0</wp:posOffset>
          </wp:positionV>
          <wp:extent cx="7555230" cy="10687685"/>
          <wp:effectExtent l="0" t="0" r="7620" b="0"/>
          <wp:wrapNone/>
          <wp:docPr id="1" name="Grafik 0" descr="Vorlage_Pressemeldung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Vorlage_Pressemeldung_Offi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8B6"/>
    <w:multiLevelType w:val="multilevel"/>
    <w:tmpl w:val="98BE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C8"/>
    <w:rsid w:val="00060215"/>
    <w:rsid w:val="00087E4B"/>
    <w:rsid w:val="00096B06"/>
    <w:rsid w:val="000A69E1"/>
    <w:rsid w:val="000C31C3"/>
    <w:rsid w:val="0011464F"/>
    <w:rsid w:val="0012777C"/>
    <w:rsid w:val="00141220"/>
    <w:rsid w:val="00166445"/>
    <w:rsid w:val="00182759"/>
    <w:rsid w:val="00184C7E"/>
    <w:rsid w:val="00191AA8"/>
    <w:rsid w:val="001E5225"/>
    <w:rsid w:val="002D3800"/>
    <w:rsid w:val="002E7A78"/>
    <w:rsid w:val="003334CB"/>
    <w:rsid w:val="003372D5"/>
    <w:rsid w:val="003462EC"/>
    <w:rsid w:val="00365F44"/>
    <w:rsid w:val="0038777F"/>
    <w:rsid w:val="003961EC"/>
    <w:rsid w:val="003C1AD6"/>
    <w:rsid w:val="003C1C57"/>
    <w:rsid w:val="003F32B9"/>
    <w:rsid w:val="00414387"/>
    <w:rsid w:val="004149AC"/>
    <w:rsid w:val="00434979"/>
    <w:rsid w:val="004A4947"/>
    <w:rsid w:val="004D003E"/>
    <w:rsid w:val="004E7BFE"/>
    <w:rsid w:val="005133CD"/>
    <w:rsid w:val="005520CA"/>
    <w:rsid w:val="00553689"/>
    <w:rsid w:val="00566160"/>
    <w:rsid w:val="00585E3C"/>
    <w:rsid w:val="005E3421"/>
    <w:rsid w:val="005F3F94"/>
    <w:rsid w:val="006108FF"/>
    <w:rsid w:val="006375FB"/>
    <w:rsid w:val="00652A8F"/>
    <w:rsid w:val="00724DD8"/>
    <w:rsid w:val="007538ED"/>
    <w:rsid w:val="007625C8"/>
    <w:rsid w:val="007649A4"/>
    <w:rsid w:val="00773096"/>
    <w:rsid w:val="007831CC"/>
    <w:rsid w:val="007C7867"/>
    <w:rsid w:val="007D16F5"/>
    <w:rsid w:val="007E7AE5"/>
    <w:rsid w:val="008554E3"/>
    <w:rsid w:val="008960A1"/>
    <w:rsid w:val="008F46A2"/>
    <w:rsid w:val="008F4B92"/>
    <w:rsid w:val="00942E77"/>
    <w:rsid w:val="009B710F"/>
    <w:rsid w:val="009F4F47"/>
    <w:rsid w:val="00A874A1"/>
    <w:rsid w:val="00B1104F"/>
    <w:rsid w:val="00B638AD"/>
    <w:rsid w:val="00B9658D"/>
    <w:rsid w:val="00BC0650"/>
    <w:rsid w:val="00BE468D"/>
    <w:rsid w:val="00BF0247"/>
    <w:rsid w:val="00C33408"/>
    <w:rsid w:val="00C546F7"/>
    <w:rsid w:val="00CA5188"/>
    <w:rsid w:val="00CC2766"/>
    <w:rsid w:val="00D120C4"/>
    <w:rsid w:val="00D875FE"/>
    <w:rsid w:val="00DE0171"/>
    <w:rsid w:val="00DF564F"/>
    <w:rsid w:val="00E071DD"/>
    <w:rsid w:val="00E13B08"/>
    <w:rsid w:val="00E23429"/>
    <w:rsid w:val="00E25323"/>
    <w:rsid w:val="00E44917"/>
    <w:rsid w:val="00E71CEA"/>
    <w:rsid w:val="00E82DFC"/>
    <w:rsid w:val="00ED449F"/>
    <w:rsid w:val="00F15DBE"/>
    <w:rsid w:val="00F62D7F"/>
    <w:rsid w:val="00F65C79"/>
    <w:rsid w:val="00F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518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C57"/>
  </w:style>
  <w:style w:type="paragraph" w:styleId="Fuzeile">
    <w:name w:val="footer"/>
    <w:basedOn w:val="Standard"/>
    <w:link w:val="FuzeileZchn"/>
    <w:uiPriority w:val="99"/>
    <w:semiHidden/>
    <w:unhideWhenUsed/>
    <w:rsid w:val="003C1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C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57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Standard"/>
    <w:uiPriority w:val="99"/>
    <w:rsid w:val="003C1C57"/>
    <w:pPr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961EC"/>
    <w:rPr>
      <w:rFonts w:ascii="Arial" w:hAnsi="Arial" w:cs="Arial" w:hint="default"/>
      <w:b/>
      <w:bCs/>
      <w:strike w:val="0"/>
      <w:dstrike w:val="0"/>
      <w:color w:val="15755E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egehaeuse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ferenbach\Documents\PRESSE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PRESSEMELDUNG.dotx</Template>
  <TotalTime>0</TotalTime>
  <Pages>2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Ihr Benutzername</dc:creator>
  <cp:lastModifiedBy>Karin Ferenbach</cp:lastModifiedBy>
  <cp:revision>8</cp:revision>
  <cp:lastPrinted>2013-07-23T07:02:00Z</cp:lastPrinted>
  <dcterms:created xsi:type="dcterms:W3CDTF">2013-07-22T12:38:00Z</dcterms:created>
  <dcterms:modified xsi:type="dcterms:W3CDTF">2013-07-24T13:19:00Z</dcterms:modified>
</cp:coreProperties>
</file>