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25.10.2023</w:t>
      </w:r>
    </w:p>
    <w:p>
      <w:pPr>
        <w:spacing w:after="0" w:line="240" w:lineRule="auto"/>
        <w:contextualSpacing/>
        <w:rPr>
          <w:rFonts w:ascii="Arial" w:hAnsi="Arial" w:cs="Arial"/>
          <w:sz w:val="28"/>
          <w:szCs w:val="28"/>
        </w:rPr>
      </w:pPr>
    </w:p>
    <w:p>
      <w:pPr>
        <w:pStyle w:val="berschrift1"/>
        <w:spacing w:line="276" w:lineRule="auto"/>
        <w:rPr>
          <w:rFonts w:ascii="Arial" w:hAnsi="Arial" w:cs="Arial"/>
          <w:sz w:val="28"/>
          <w:szCs w:val="28"/>
        </w:rPr>
      </w:pPr>
      <w:r>
        <w:rPr>
          <w:rFonts w:ascii="Arial" w:hAnsi="Arial" w:cs="Arial"/>
          <w:sz w:val="28"/>
          <w:szCs w:val="28"/>
        </w:rPr>
        <w:t>Kunststoffgehäuse für Sensoranwendungen und IIoT</w:t>
      </w:r>
      <w:r>
        <w:rPr>
          <w:rFonts w:ascii="Arial" w:hAnsi="Arial" w:cs="Arial"/>
          <w:sz w:val="28"/>
          <w:szCs w:val="28"/>
        </w:rPr>
        <w:br/>
        <w:t>(Industrial Internet of Things)</w:t>
      </w:r>
    </w:p>
    <w:p>
      <w:pPr>
        <w:pStyle w:val="berschrift1"/>
        <w:spacing w:line="276" w:lineRule="auto"/>
        <w:rPr>
          <w:rFonts w:ascii="Arial" w:hAnsi="Arial" w:cs="Arial"/>
          <w:sz w:val="22"/>
          <w:szCs w:val="22"/>
        </w:rPr>
      </w:pPr>
      <w:r>
        <w:rPr>
          <w:rFonts w:ascii="Arial" w:hAnsi="Arial" w:cs="Arial"/>
          <w:sz w:val="22"/>
          <w:szCs w:val="22"/>
        </w:rPr>
        <w:t>Neue Rubrik auf der Industriegehäuse Website der Richard Wöhr GmbH</w:t>
      </w:r>
    </w:p>
    <w:p>
      <w:pPr>
        <w:spacing w:after="0" w:line="360" w:lineRule="auto"/>
        <w:contextualSpacing/>
        <w:jc w:val="both"/>
        <w:rPr>
          <w:rFonts w:ascii="Arial" w:hAnsi="Arial" w:cs="Arial"/>
        </w:rPr>
      </w:pPr>
      <w:r>
        <w:rPr>
          <w:rFonts w:ascii="Arial" w:hAnsi="Arial" w:cs="Arial"/>
        </w:rPr>
        <w:t>Aufgrund der gestiegenen Nachfragen und um die Gehäuseauswahl zu erleichtern, bietet die Richard Wöhr GmbH ab sofort eine neue Rubrik auf der Internetseite</w:t>
      </w:r>
      <w:r>
        <w:rPr>
          <w:rFonts w:ascii="Arial" w:hAnsi="Arial" w:cs="Arial"/>
        </w:rPr>
        <w:br/>
        <w:t xml:space="preserve">Industriegehaeuse.de an: </w:t>
      </w:r>
    </w:p>
    <w:p>
      <w:pPr>
        <w:spacing w:after="0" w:line="360" w:lineRule="auto"/>
        <w:contextualSpacing/>
        <w:jc w:val="both"/>
        <w:rPr>
          <w:rFonts w:ascii="Arial" w:hAnsi="Arial" w:cs="Arial"/>
        </w:rPr>
      </w:pPr>
    </w:p>
    <w:p>
      <w:pPr>
        <w:spacing w:after="0" w:line="360" w:lineRule="auto"/>
        <w:contextualSpacing/>
        <w:jc w:val="both"/>
        <w:rPr>
          <w:rFonts w:ascii="Arial" w:hAnsi="Arial" w:cs="Arial"/>
          <w:b/>
          <w:bCs/>
        </w:rPr>
      </w:pPr>
      <w:r>
        <w:rPr>
          <w:rFonts w:ascii="Arial" w:hAnsi="Arial" w:cs="Arial"/>
          <w:b/>
          <w:bCs/>
        </w:rPr>
        <w:t xml:space="preserve">Sensorgehäuse – Elektronik Kunststoffgehäuse </w:t>
      </w:r>
    </w:p>
    <w:p>
      <w:pPr>
        <w:spacing w:after="0" w:line="360" w:lineRule="auto"/>
        <w:contextualSpacing/>
        <w:jc w:val="both"/>
        <w:rPr>
          <w:rFonts w:ascii="Arial" w:eastAsia="Times New Roman" w:hAnsi="Arial" w:cs="Arial"/>
          <w:lang w:eastAsia="de-DE"/>
        </w:rPr>
      </w:pPr>
      <w:r>
        <w:rPr>
          <w:rFonts w:ascii="Arial" w:eastAsia="Times New Roman" w:hAnsi="Arial" w:cs="Arial"/>
          <w:lang w:eastAsia="de-DE"/>
        </w:rPr>
        <w:t xml:space="preserve">Im Mittelpunkt aller Anwendungen steht immer mehr das Thema Industrie 4.0/IIoT. Unsere universellen Sensorgehäuse aus Kunststoff schützen Ihre Elektronik und eignen sich sehr gut zur Vernetzung unterschiedlicher Geräte und Anwendungen. Anwendungsbeispiele sind Bewegungs-/Rauchmelder, vernetzte Sensorik, Messgeräte für Umweltfaktoren oder universelle Sensoren an Maschinen und Anlagen u.v.m. </w:t>
      </w:r>
    </w:p>
    <w:p>
      <w:pPr>
        <w:spacing w:after="0" w:line="360" w:lineRule="auto"/>
        <w:contextualSpacing/>
        <w:jc w:val="both"/>
        <w:rPr>
          <w:rFonts w:ascii="Arial" w:hAnsi="Arial" w:cs="Arial"/>
        </w:rPr>
      </w:pPr>
      <w:r>
        <w:rPr>
          <w:rFonts w:ascii="Arial" w:eastAsia="Times New Roman" w:hAnsi="Arial" w:cs="Arial"/>
          <w:lang w:eastAsia="de-DE"/>
        </w:rPr>
        <w:t>Je nach Anwendungsbereich kommen die IIoT-Gehäuse als Tisch- oder Wandausführung oder als Mobilversion zum Einsatz. Die Kunststoffgehäuse sind durchlässig für Funkstrahlung und können in unterschiedlichen Größen im Standard oder als kundenspezifische Ausführung bestellt werden.</w:t>
      </w:r>
    </w:p>
    <w:p>
      <w:pPr>
        <w:spacing w:after="0" w:line="360" w:lineRule="auto"/>
        <w:contextualSpacing/>
        <w:jc w:val="both"/>
        <w:rPr>
          <w:rFonts w:ascii="Arial" w:hAnsi="Arial" w:cs="Arial"/>
        </w:rPr>
      </w:pPr>
    </w:p>
    <w:p>
      <w:pPr>
        <w:spacing w:after="0"/>
        <w:rPr>
          <w:rFonts w:ascii="Arial" w:hAnsi="Arial" w:cs="Arial"/>
        </w:rPr>
      </w:pPr>
      <w:r>
        <w:rPr>
          <w:rFonts w:ascii="Arial" w:hAnsi="Arial" w:cs="Arial"/>
        </w:rPr>
        <w:t xml:space="preserve">Ein breites Portfolio an Sensorgehäusen und weitere Informationen unter: </w:t>
      </w:r>
      <w:r>
        <w:rPr>
          <w:rFonts w:ascii="Arial" w:hAnsi="Arial" w:cs="Arial"/>
          <w:color w:val="009DA2"/>
        </w:rPr>
        <w:t>https://www.industriegehaeuse.de/kunststoff-gehaeuse/sensorgehaeuse/</w:t>
      </w:r>
    </w:p>
    <w:p>
      <w:pPr>
        <w:spacing w:after="0" w:line="360" w:lineRule="auto"/>
        <w:contextualSpacing/>
        <w:jc w:val="both"/>
        <w:rPr>
          <w:rFonts w:ascii="Arial" w:hAnsi="Arial" w:cs="Arial"/>
        </w:rPr>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Style w:val="Hyperlink"/>
          <w:color w:val="009DA2"/>
          <w:sz w:val="22"/>
          <w:szCs w:val="22"/>
        </w:rPr>
      </w:pPr>
      <w:r>
        <w:rPr>
          <w:rFonts w:ascii="Arial" w:hAnsi="Arial" w:cs="Arial"/>
        </w:rPr>
        <w:t xml:space="preserve">Download dieser Pressemitteilung und weitere Informationen und Bilder unter </w:t>
      </w:r>
      <w:hyperlink r:id="rId8"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rPr>
          <w:rFonts w:ascii="Arial" w:hAnsi="Arial" w:cs="Arial"/>
        </w:rPr>
        <w:lastRenderedPageBreak/>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w:t>
      </w:r>
      <w:r>
        <w:rPr>
          <w:rFonts w:ascii="Arial" w:hAnsi="Arial" w:cs="Arial"/>
          <w:spacing w:val="1"/>
          <w:sz w:val="18"/>
          <w:szCs w:val="16"/>
        </w:rPr>
        <w:br/>
        <w:t xml:space="preserve">E-Mail:  </w:t>
      </w:r>
      <w:hyperlink r:id="rId9" w:history="1">
        <w:r>
          <w:rPr>
            <w:rStyle w:val="Hyperlink"/>
            <w:color w:val="009DA2"/>
            <w:spacing w:val="1"/>
            <w:sz w:val="18"/>
            <w:szCs w:val="16"/>
          </w:rPr>
          <w:t>Marketing@WoehrGmbH.de</w:t>
        </w:r>
      </w:hyperlink>
    </w:p>
    <w:sectPr>
      <w:headerReference w:type="default" r:id="rId10"/>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1878728">
    <w:abstractNumId w:val="1"/>
  </w:num>
  <w:num w:numId="2" w16cid:durableId="731389999">
    <w:abstractNumId w:val="2"/>
  </w:num>
  <w:num w:numId="3" w16cid:durableId="9556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03">
      <w:bodyDiv w:val="1"/>
      <w:marLeft w:val="0"/>
      <w:marRight w:val="0"/>
      <w:marTop w:val="0"/>
      <w:marBottom w:val="0"/>
      <w:divBdr>
        <w:top w:val="none" w:sz="0" w:space="0" w:color="auto"/>
        <w:left w:val="none" w:sz="0" w:space="0" w:color="auto"/>
        <w:bottom w:val="none" w:sz="0" w:space="0" w:color="auto"/>
        <w:right w:val="none" w:sz="0" w:space="0" w:color="auto"/>
      </w:divBdr>
      <w:divsChild>
        <w:div w:id="887834632">
          <w:marLeft w:val="0"/>
          <w:marRight w:val="0"/>
          <w:marTop w:val="0"/>
          <w:marBottom w:val="0"/>
          <w:divBdr>
            <w:top w:val="none" w:sz="0" w:space="0" w:color="auto"/>
            <w:left w:val="none" w:sz="0" w:space="0" w:color="auto"/>
            <w:bottom w:val="none" w:sz="0" w:space="0" w:color="auto"/>
            <w:right w:val="none" w:sz="0" w:space="0" w:color="auto"/>
          </w:divBdr>
        </w:div>
      </w:divsChild>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ehrGmbH.de/de/aktuelles-presse/press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Woehr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Katharina Lötterle</cp:lastModifiedBy>
  <cp:revision>3</cp:revision>
  <cp:lastPrinted>2019-09-10T12:02:00Z</cp:lastPrinted>
  <dcterms:created xsi:type="dcterms:W3CDTF">2023-10-21T12:53:00Z</dcterms:created>
  <dcterms:modified xsi:type="dcterms:W3CDTF">2023-10-21T12:56:00Z</dcterms:modified>
</cp:coreProperties>
</file>